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A02699" w14:textId="23DA67BC" w:rsidR="008677BF" w:rsidRDefault="008677BF">
      <w:r>
        <w:rPr>
          <w:rFonts w:ascii="Arial" w:eastAsia="Times New Roman" w:hAnsi="Arial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1B95D" wp14:editId="3E49E2FC">
                <wp:simplePos x="0" y="0"/>
                <wp:positionH relativeFrom="margin">
                  <wp:align>right</wp:align>
                </wp:positionH>
                <wp:positionV relativeFrom="paragraph">
                  <wp:posOffset>-349250</wp:posOffset>
                </wp:positionV>
                <wp:extent cx="4464050" cy="1181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3DDC" w14:textId="77777777" w:rsidR="00F8214E" w:rsidRDefault="00F8214E" w:rsidP="008677B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40"/>
                                <w:szCs w:val="40"/>
                              </w:rPr>
                            </w:pPr>
                          </w:p>
                          <w:p w14:paraId="248EC049" w14:textId="62BF53AF" w:rsidR="008677BF" w:rsidRPr="004B24BE" w:rsidRDefault="008677BF" w:rsidP="008677B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4B24BE">
                              <w:rPr>
                                <w:b/>
                                <w:bCs/>
                                <w:color w:val="008000"/>
                                <w:sz w:val="40"/>
                                <w:szCs w:val="40"/>
                              </w:rPr>
                              <w:t>British Pharmaceutical Nutrition Group</w:t>
                            </w:r>
                          </w:p>
                          <w:p w14:paraId="137387D0" w14:textId="3CF9D90C" w:rsidR="008677BF" w:rsidRPr="004B24BE" w:rsidRDefault="003211E4" w:rsidP="008677B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4B24BE"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E</w:t>
                            </w:r>
                            <w:r w:rsidR="008677BF" w:rsidRPr="004B24BE"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ducation events 202</w:t>
                            </w:r>
                            <w:r w:rsidR="000F5D1A"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D2EC95A" w14:textId="66EF6460" w:rsidR="008677BF" w:rsidRDefault="008677BF" w:rsidP="008677B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1B9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3pt;margin-top:-27.5pt;width:351.5pt;height:9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" stroked="f" strokeweight="4.5pt">
                <v:textbox>
                  <w:txbxContent>
                    <w:p w14:paraId="60FA3DDC" w14:textId="77777777" w:rsidR="00F8214E" w:rsidRDefault="00F8214E" w:rsidP="008677BF">
                      <w:pPr>
                        <w:jc w:val="center"/>
                        <w:rPr>
                          <w:b/>
                          <w:bCs/>
                          <w:color w:val="008000"/>
                          <w:sz w:val="40"/>
                          <w:szCs w:val="40"/>
                        </w:rPr>
                      </w:pPr>
                    </w:p>
                    <w:p w14:paraId="248EC049" w14:textId="62BF53AF" w:rsidR="008677BF" w:rsidRPr="004B24BE" w:rsidRDefault="008677BF" w:rsidP="008677BF">
                      <w:pPr>
                        <w:jc w:val="center"/>
                        <w:rPr>
                          <w:b/>
                          <w:bCs/>
                          <w:color w:val="008000"/>
                          <w:sz w:val="40"/>
                          <w:szCs w:val="40"/>
                        </w:rPr>
                      </w:pPr>
                      <w:r w:rsidRPr="004B24BE">
                        <w:rPr>
                          <w:b/>
                          <w:bCs/>
                          <w:color w:val="008000"/>
                          <w:sz w:val="40"/>
                          <w:szCs w:val="40"/>
                        </w:rPr>
                        <w:t>British Pharmaceutical Nutrition Group</w:t>
                      </w:r>
                    </w:p>
                    <w:p w14:paraId="137387D0" w14:textId="3CF9D90C" w:rsidR="008677BF" w:rsidRPr="004B24BE" w:rsidRDefault="003211E4" w:rsidP="008677BF">
                      <w:pPr>
                        <w:jc w:val="center"/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</w:pPr>
                      <w:r w:rsidRPr="004B24BE"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  <w:t>E</w:t>
                      </w:r>
                      <w:r w:rsidR="008677BF" w:rsidRPr="004B24BE"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  <w:t>ducation events 202</w:t>
                      </w:r>
                      <w:r w:rsidR="000F5D1A"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  <w:t>6</w:t>
                      </w:r>
                    </w:p>
                    <w:p w14:paraId="5D2EC95A" w14:textId="66EF6460" w:rsidR="008677BF" w:rsidRDefault="008677BF" w:rsidP="008677BF">
                      <w:pPr>
                        <w:jc w:val="center"/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214E">
        <w:rPr>
          <w:noProof/>
          <w:lang w:val="en-GB" w:eastAsia="en-GB"/>
        </w:rPr>
        <w:drawing>
          <wp:inline distT="0" distB="0" distL="0" distR="0" wp14:anchorId="592A160F" wp14:editId="7711037A">
            <wp:extent cx="1462507" cy="627380"/>
            <wp:effectExtent l="0" t="0" r="4445" b="1270"/>
            <wp:docPr id="1110303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32" cy="632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D8C95" w14:textId="07A65922" w:rsidR="008677BF" w:rsidRDefault="008677BF"/>
    <w:p w14:paraId="372786BF" w14:textId="36BA1F90" w:rsidR="004B24BE" w:rsidRPr="00F8214E" w:rsidRDefault="000F5D1A" w:rsidP="00F8214E">
      <w:pPr>
        <w:jc w:val="center"/>
        <w:rPr>
          <w:sz w:val="36"/>
          <w:szCs w:val="36"/>
        </w:rPr>
      </w:pPr>
      <w:r>
        <w:rPr>
          <w:b/>
          <w:bCs/>
          <w:color w:val="008000"/>
          <w:sz w:val="36"/>
          <w:szCs w:val="36"/>
        </w:rPr>
        <w:t>Advanced Practice</w:t>
      </w:r>
      <w:r w:rsidR="00F22F07" w:rsidRPr="00F8214E">
        <w:rPr>
          <w:b/>
          <w:bCs/>
          <w:color w:val="008000"/>
          <w:sz w:val="36"/>
          <w:szCs w:val="36"/>
        </w:rPr>
        <w:t xml:space="preserve"> in </w:t>
      </w:r>
      <w:r w:rsidR="004B24BE" w:rsidRPr="00F8214E">
        <w:rPr>
          <w:b/>
          <w:bCs/>
          <w:color w:val="008000"/>
          <w:sz w:val="36"/>
          <w:szCs w:val="36"/>
        </w:rPr>
        <w:t>Parenteral Nutrition</w:t>
      </w:r>
    </w:p>
    <w:p w14:paraId="02690BBB" w14:textId="6AB84145" w:rsidR="004B24BE" w:rsidRPr="00F8214E" w:rsidRDefault="004B24BE" w:rsidP="004B24BE">
      <w:pPr>
        <w:jc w:val="center"/>
        <w:rPr>
          <w:b/>
          <w:bCs/>
          <w:sz w:val="32"/>
          <w:szCs w:val="32"/>
        </w:rPr>
      </w:pPr>
      <w:bookmarkStart w:id="1" w:name="_Hlk148961837"/>
      <w:bookmarkStart w:id="2" w:name="_Hlk148961838"/>
      <w:r w:rsidRPr="00F8214E">
        <w:rPr>
          <w:b/>
          <w:bCs/>
          <w:sz w:val="32"/>
          <w:szCs w:val="32"/>
        </w:rPr>
        <w:t xml:space="preserve">Wednesday </w:t>
      </w:r>
      <w:r w:rsidR="000F5D1A">
        <w:rPr>
          <w:b/>
          <w:bCs/>
          <w:sz w:val="32"/>
          <w:szCs w:val="32"/>
        </w:rPr>
        <w:t>22</w:t>
      </w:r>
      <w:r w:rsidR="000F5D1A" w:rsidRPr="000F5D1A">
        <w:rPr>
          <w:b/>
          <w:bCs/>
          <w:sz w:val="32"/>
          <w:szCs w:val="32"/>
          <w:vertAlign w:val="superscript"/>
        </w:rPr>
        <w:t>nd</w:t>
      </w:r>
      <w:r w:rsidR="000F5D1A">
        <w:rPr>
          <w:b/>
          <w:bCs/>
          <w:sz w:val="32"/>
          <w:szCs w:val="32"/>
        </w:rPr>
        <w:t xml:space="preserve"> April</w:t>
      </w:r>
      <w:r w:rsidR="001A2A51">
        <w:rPr>
          <w:b/>
          <w:bCs/>
          <w:sz w:val="32"/>
          <w:szCs w:val="32"/>
        </w:rPr>
        <w:t xml:space="preserve"> 202</w:t>
      </w:r>
      <w:r w:rsidR="000F5D1A">
        <w:rPr>
          <w:b/>
          <w:bCs/>
          <w:sz w:val="32"/>
          <w:szCs w:val="32"/>
        </w:rPr>
        <w:t>6</w:t>
      </w:r>
    </w:p>
    <w:p w14:paraId="12F3BD35" w14:textId="2CAEC377" w:rsidR="004B24BE" w:rsidRPr="00F8214E" w:rsidRDefault="001A2A51" w:rsidP="004B24BE">
      <w:pPr>
        <w:jc w:val="center"/>
        <w:rPr>
          <w:sz w:val="32"/>
          <w:szCs w:val="32"/>
        </w:rPr>
      </w:pPr>
      <w:r>
        <w:rPr>
          <w:sz w:val="32"/>
          <w:szCs w:val="32"/>
        </w:rPr>
        <w:t>Priory rooms Birmingham</w:t>
      </w:r>
      <w:r w:rsidR="00F22F07" w:rsidRPr="00F8214E">
        <w:rPr>
          <w:sz w:val="32"/>
          <w:szCs w:val="32"/>
        </w:rPr>
        <w:t xml:space="preserve"> </w:t>
      </w:r>
      <w:bookmarkEnd w:id="1"/>
      <w:bookmarkEnd w:id="2"/>
    </w:p>
    <w:tbl>
      <w:tblPr>
        <w:tblStyle w:val="TableGrid"/>
        <w:tblW w:w="5000" w:type="pct"/>
        <w:tblInd w:w="-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8924"/>
      </w:tblGrid>
      <w:tr w:rsidR="00197893" w:rsidRPr="00B1538A" w14:paraId="31A94A19" w14:textId="77777777" w:rsidTr="0072281A">
        <w:trPr>
          <w:trHeight w:val="270"/>
        </w:trPr>
        <w:tc>
          <w:tcPr>
            <w:tcW w:w="730" w:type="pct"/>
          </w:tcPr>
          <w:p w14:paraId="110192F2" w14:textId="3215F2DB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8.30-9.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70" w:type="pct"/>
          </w:tcPr>
          <w:p w14:paraId="046F01EB" w14:textId="77777777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Registration and Refreshments</w:t>
            </w:r>
          </w:p>
        </w:tc>
      </w:tr>
      <w:tr w:rsidR="00197893" w:rsidRPr="00B1538A" w14:paraId="1250AC18" w14:textId="77777777" w:rsidTr="0072281A">
        <w:trPr>
          <w:trHeight w:val="812"/>
        </w:trPr>
        <w:tc>
          <w:tcPr>
            <w:tcW w:w="730" w:type="pct"/>
          </w:tcPr>
          <w:p w14:paraId="468C5DA0" w14:textId="31BA8BD9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-9.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270" w:type="pct"/>
          </w:tcPr>
          <w:p w14:paraId="2BAD296D" w14:textId="77777777" w:rsidR="00F22F07" w:rsidRPr="00B1538A" w:rsidRDefault="00F22F07" w:rsidP="0043109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Welcome and Introduction</w:t>
            </w:r>
            <w:r w:rsidR="00431093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05C9BDE1" w14:textId="11F90932" w:rsidR="007F7EA1" w:rsidRPr="00B1538A" w:rsidRDefault="007F7EA1" w:rsidP="00431093">
            <w:pPr>
              <w:rPr>
                <w:rFonts w:asciiTheme="majorHAnsi" w:hAnsiTheme="majorHAnsi" w:cstheme="majorHAnsi"/>
                <w:i/>
                <w:iCs/>
                <w14:ligatures w14:val="standardContextual"/>
              </w:rPr>
            </w:pPr>
            <w:proofErr w:type="spellStart"/>
            <w:r w:rsidRPr="00B1538A">
              <w:rPr>
                <w:rFonts w:asciiTheme="majorHAnsi" w:hAnsiTheme="majorHAnsi" w:cstheme="majorHAnsi"/>
                <w:b/>
                <w:bCs/>
                <w:i/>
                <w:iCs/>
                <w14:ligatures w14:val="standardContextual"/>
              </w:rPr>
              <w:t>Priya</w:t>
            </w:r>
            <w:proofErr w:type="spellEnd"/>
            <w:r w:rsidRPr="00B1538A">
              <w:rPr>
                <w:rFonts w:asciiTheme="majorHAnsi" w:hAnsiTheme="majorHAnsi" w:cstheme="majorHAnsi"/>
                <w:b/>
                <w:bCs/>
                <w:i/>
                <w:iCs/>
                <w14:ligatures w14:val="standardContextual"/>
              </w:rPr>
              <w:t xml:space="preserve"> Mistry, </w:t>
            </w:r>
            <w:r w:rsidRPr="00B1538A">
              <w:rPr>
                <w:rFonts w:asciiTheme="majorHAnsi" w:hAnsiTheme="majorHAnsi" w:cstheme="majorHAnsi"/>
                <w:i/>
                <w:iCs/>
                <w14:ligatures w14:val="standardContextual"/>
              </w:rPr>
              <w:t>Consultant Pharmacist Nutrition Support and Intestinal Failure, University Hospital Southampton NHS Foundation Trust</w:t>
            </w:r>
          </w:p>
          <w:p w14:paraId="4DE982ED" w14:textId="63149271" w:rsidR="007F7EA1" w:rsidRPr="00B1538A" w:rsidRDefault="007F7EA1" w:rsidP="00431093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B1538A">
              <w:rPr>
                <w:rFonts w:asciiTheme="majorHAnsi" w:hAnsiTheme="majorHAnsi" w:cstheme="majorHAnsi"/>
                <w:i/>
                <w:iCs/>
                <w14:ligatures w14:val="standardContextual"/>
              </w:rPr>
              <w:t xml:space="preserve">BPNG Chair </w:t>
            </w:r>
          </w:p>
        </w:tc>
      </w:tr>
      <w:tr w:rsidR="00197893" w:rsidRPr="00B1538A" w14:paraId="6E4437E5" w14:textId="77777777" w:rsidTr="0072281A">
        <w:trPr>
          <w:trHeight w:val="541"/>
        </w:trPr>
        <w:tc>
          <w:tcPr>
            <w:tcW w:w="730" w:type="pct"/>
          </w:tcPr>
          <w:p w14:paraId="3BE6E112" w14:textId="4A015398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45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-10.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70" w:type="pct"/>
          </w:tcPr>
          <w:p w14:paraId="49AF2427" w14:textId="77777777" w:rsidR="00F22F07" w:rsidRPr="00B1538A" w:rsidRDefault="00621C56" w:rsidP="00BE46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Complex Parenteral Nutrition and the Paediatric Patient</w:t>
            </w:r>
          </w:p>
          <w:p w14:paraId="499A03A6" w14:textId="77777777" w:rsidR="00B1538A" w:rsidRPr="00B1538A" w:rsidRDefault="00B1538A" w:rsidP="00B1538A">
            <w:pPr>
              <w:rPr>
                <w:rFonts w:asciiTheme="majorHAnsi" w:hAnsiTheme="majorHAnsi" w:cstheme="majorHAnsi"/>
                <w:i/>
                <w:iCs/>
              </w:rPr>
            </w:pPr>
            <w:r w:rsidRPr="00B1538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Venetia </w:t>
            </w:r>
            <w:proofErr w:type="spellStart"/>
            <w:r w:rsidRPr="00B1538A">
              <w:rPr>
                <w:rFonts w:asciiTheme="majorHAnsi" w:hAnsiTheme="majorHAnsi" w:cstheme="majorHAnsi"/>
                <w:b/>
                <w:bCs/>
                <w:i/>
                <w:iCs/>
              </w:rPr>
              <w:t>Simchowitz</w:t>
            </w:r>
            <w:proofErr w:type="spellEnd"/>
            <w:r w:rsidRPr="00B1538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, </w:t>
            </w:r>
            <w:r w:rsidRPr="00B1538A">
              <w:rPr>
                <w:rFonts w:asciiTheme="majorHAnsi" w:hAnsiTheme="majorHAnsi" w:cstheme="majorHAnsi"/>
                <w:i/>
                <w:iCs/>
              </w:rPr>
              <w:t>Consultant Pharmacist, Clinical Nutrition, Great Ormond Street Hospital for Children NHS Foundation Trust</w:t>
            </w:r>
          </w:p>
          <w:p w14:paraId="1A73F9D6" w14:textId="1B3E49FF" w:rsidR="00B1538A" w:rsidRPr="00B1538A" w:rsidRDefault="00B1538A" w:rsidP="00B1538A">
            <w:pPr>
              <w:rPr>
                <w:rFonts w:asciiTheme="majorHAnsi" w:hAnsiTheme="majorHAnsi" w:cstheme="majorHAnsi"/>
              </w:rPr>
            </w:pPr>
            <w:r w:rsidRPr="00B1538A">
              <w:rPr>
                <w:rFonts w:asciiTheme="majorHAnsi" w:hAnsiTheme="majorHAnsi" w:cstheme="majorHAnsi"/>
                <w:i/>
                <w:iCs/>
              </w:rPr>
              <w:t>BPNG Vice Ch</w:t>
            </w:r>
            <w:r>
              <w:rPr>
                <w:rFonts w:asciiTheme="majorHAnsi" w:hAnsiTheme="majorHAnsi" w:cstheme="majorHAnsi"/>
                <w:i/>
                <w:iCs/>
              </w:rPr>
              <w:t>air</w:t>
            </w:r>
          </w:p>
        </w:tc>
      </w:tr>
      <w:tr w:rsidR="00197893" w:rsidRPr="00B1538A" w14:paraId="5D40B404" w14:textId="77777777" w:rsidTr="0072281A">
        <w:trPr>
          <w:trHeight w:val="541"/>
        </w:trPr>
        <w:tc>
          <w:tcPr>
            <w:tcW w:w="730" w:type="pct"/>
          </w:tcPr>
          <w:p w14:paraId="4A212C06" w14:textId="48266E8D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-11.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70" w:type="pct"/>
          </w:tcPr>
          <w:p w14:paraId="4DD45622" w14:textId="77777777" w:rsidR="007F7EA1" w:rsidRPr="00B1538A" w:rsidRDefault="000F5D1A" w:rsidP="006F1C5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Parenteral Nutrition in the Palliative Care Setting</w:t>
            </w:r>
          </w:p>
          <w:p w14:paraId="00EB4848" w14:textId="040CC3F4" w:rsidR="000F5D1A" w:rsidRPr="00B1538A" w:rsidRDefault="007F7EA1" w:rsidP="007F7EA1">
            <w:pPr>
              <w:pStyle w:val="elementtoproof"/>
              <w:shd w:val="clear" w:color="auto" w:fill="FFFFFF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i/>
                <w:iCs/>
                <w:shd w:val="clear" w:color="auto" w:fill="FFFFFF"/>
              </w:rPr>
              <w:t>Pamela Roy</w:t>
            </w:r>
            <w:bookmarkStart w:id="3" w:name="_MailAutoSig"/>
            <w:r w:rsidRPr="00B1538A">
              <w:rPr>
                <w:rFonts w:asciiTheme="majorHAnsi" w:hAnsiTheme="majorHAnsi" w:cstheme="majorHAnsi"/>
                <w:b/>
                <w:bCs/>
                <w:i/>
                <w:iCs/>
                <w:shd w:val="clear" w:color="auto" w:fill="FFFFFF"/>
              </w:rPr>
              <w:t xml:space="preserve">, </w:t>
            </w:r>
            <w:r w:rsidRPr="00B1538A">
              <w:rPr>
                <w:rFonts w:asciiTheme="majorHAnsi" w:hAnsiTheme="majorHAnsi" w:cstheme="majorHAnsi"/>
                <w:i/>
                <w:iCs/>
                <w:shd w:val="clear" w:color="auto" w:fill="FFFFFF"/>
              </w:rPr>
              <w:t>Clinical Nutrition and Intestinal Failure Pharmacist</w:t>
            </w:r>
            <w:bookmarkEnd w:id="3"/>
            <w:r w:rsidRPr="00B1538A">
              <w:rPr>
                <w:rFonts w:asciiTheme="majorHAnsi" w:hAnsiTheme="majorHAnsi" w:cstheme="majorHAnsi"/>
                <w:i/>
                <w:iCs/>
                <w:shd w:val="clear" w:color="auto" w:fill="FFFFFF"/>
              </w:rPr>
              <w:t xml:space="preserve">, </w:t>
            </w:r>
            <w:r w:rsidRPr="00B1538A">
              <w:rPr>
                <w:rFonts w:asciiTheme="majorHAnsi" w:hAnsiTheme="majorHAnsi" w:cstheme="majorHAnsi"/>
                <w:i/>
                <w:iCs/>
              </w:rPr>
              <w:t xml:space="preserve">Royal London Hospital- </w:t>
            </w:r>
            <w:proofErr w:type="spellStart"/>
            <w:r w:rsidRPr="00B1538A">
              <w:rPr>
                <w:rFonts w:asciiTheme="majorHAnsi" w:hAnsiTheme="majorHAnsi" w:cstheme="majorHAnsi"/>
                <w:i/>
                <w:iCs/>
              </w:rPr>
              <w:t>Barts</w:t>
            </w:r>
            <w:proofErr w:type="spellEnd"/>
            <w:r w:rsidRPr="00B1538A">
              <w:rPr>
                <w:rFonts w:asciiTheme="majorHAnsi" w:hAnsiTheme="majorHAnsi" w:cstheme="majorHAnsi"/>
                <w:i/>
                <w:iCs/>
              </w:rPr>
              <w:t xml:space="preserve"> Health NHS Trust </w:t>
            </w:r>
          </w:p>
        </w:tc>
      </w:tr>
      <w:tr w:rsidR="00197893" w:rsidRPr="00B1538A" w14:paraId="4150FAE9" w14:textId="77777777" w:rsidTr="0072281A">
        <w:trPr>
          <w:trHeight w:val="270"/>
        </w:trPr>
        <w:tc>
          <w:tcPr>
            <w:tcW w:w="730" w:type="pct"/>
          </w:tcPr>
          <w:p w14:paraId="1646F0B2" w14:textId="294E7A92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-11.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70" w:type="pct"/>
          </w:tcPr>
          <w:p w14:paraId="3A8CA98B" w14:textId="7186F36E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Refreshments and Exhibition</w:t>
            </w:r>
            <w:r w:rsidR="00EF54D4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</w:p>
        </w:tc>
      </w:tr>
      <w:tr w:rsidR="00197893" w:rsidRPr="00B1538A" w14:paraId="473A6F9E" w14:textId="77777777" w:rsidTr="0072281A">
        <w:trPr>
          <w:trHeight w:val="541"/>
        </w:trPr>
        <w:tc>
          <w:tcPr>
            <w:tcW w:w="730" w:type="pct"/>
          </w:tcPr>
          <w:p w14:paraId="5AB68613" w14:textId="33ECE8C9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0304B4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</w:t>
            </w:r>
            <w:r w:rsidR="00C61BB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70" w:type="pct"/>
          </w:tcPr>
          <w:p w14:paraId="721E7034" w14:textId="77777777" w:rsidR="00621C56" w:rsidRPr="00B1538A" w:rsidRDefault="00621C56" w:rsidP="00BE460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Hospital to Home Pathway for Parenteral Nutrition</w:t>
            </w:r>
          </w:p>
          <w:p w14:paraId="3891AA2E" w14:textId="36EA40E0" w:rsidR="007F7EA1" w:rsidRPr="00B1538A" w:rsidRDefault="007F7EA1" w:rsidP="007F7EA1">
            <w:pPr>
              <w:pStyle w:val="elementtoproof"/>
              <w:shd w:val="clear" w:color="auto" w:fill="FFFFFF"/>
              <w:spacing w:after="48" w:line="276" w:lineRule="atLeast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proofErr w:type="spellStart"/>
            <w:r w:rsidRPr="00B1538A">
              <w:rPr>
                <w:rFonts w:asciiTheme="majorHAnsi" w:hAnsiTheme="majorHAnsi" w:cstheme="majorHAnsi"/>
                <w:b/>
                <w:bCs/>
                <w:i/>
                <w:iCs/>
              </w:rPr>
              <w:t>Roshni</w:t>
            </w:r>
            <w:proofErr w:type="spellEnd"/>
            <w:r w:rsidRPr="00B1538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Patel, </w:t>
            </w:r>
            <w:r w:rsidRPr="00B1538A">
              <w:rPr>
                <w:rFonts w:asciiTheme="majorHAnsi" w:hAnsiTheme="majorHAnsi" w:cstheme="majorHAnsi"/>
                <w:i/>
                <w:iCs/>
              </w:rPr>
              <w:t>Lead Specialist Pharmacist, Intestinal Rehabilitation and Nutrition, St Mark's Hospital - London North West University Healthcare Trust</w:t>
            </w:r>
          </w:p>
        </w:tc>
      </w:tr>
      <w:tr w:rsidR="00197893" w:rsidRPr="00B1538A" w14:paraId="06F1DB6C" w14:textId="77777777" w:rsidTr="0072281A">
        <w:trPr>
          <w:trHeight w:val="541"/>
        </w:trPr>
        <w:tc>
          <w:tcPr>
            <w:tcW w:w="730" w:type="pct"/>
          </w:tcPr>
          <w:p w14:paraId="27D8D020" w14:textId="168AD9EF" w:rsidR="00F22F07" w:rsidRPr="00B1538A" w:rsidRDefault="000304B4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</w:t>
            </w:r>
            <w:r w:rsidR="00C61BB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</w:t>
            </w:r>
            <w:r w:rsidR="00F22F07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3.00</w:t>
            </w:r>
          </w:p>
        </w:tc>
        <w:tc>
          <w:tcPr>
            <w:tcW w:w="4270" w:type="pct"/>
          </w:tcPr>
          <w:p w14:paraId="2FD66B6D" w14:textId="1614DB44" w:rsidR="001A2A51" w:rsidRPr="00B1538A" w:rsidRDefault="000F5D1A" w:rsidP="001B2D9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Ethical Considerations in Parenteral Nutrition </w:t>
            </w:r>
          </w:p>
          <w:p w14:paraId="725E547A" w14:textId="35D6C2A6" w:rsidR="007F7EA1" w:rsidRPr="00B1538A" w:rsidRDefault="007F7EA1" w:rsidP="007F7EA1">
            <w:pPr>
              <w:rPr>
                <w:rFonts w:asciiTheme="majorHAnsi" w:eastAsia="Times New Roman" w:hAnsiTheme="majorHAnsi" w:cstheme="majorHAnsi"/>
                <w:i/>
                <w:iCs/>
              </w:rPr>
            </w:pPr>
            <w:r w:rsidRPr="00B1538A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Dr Sheldon Cooper</w:t>
            </w:r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 xml:space="preserve"> MSc MD FRCP </w:t>
            </w:r>
            <w:proofErr w:type="spellStart"/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>RNutr</w:t>
            </w:r>
            <w:proofErr w:type="spellEnd"/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>FAfN</w:t>
            </w:r>
            <w:proofErr w:type="spellEnd"/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 xml:space="preserve"> FESBGH, Consultant Gastroenterologist and Intestinal Failure Lead, University Hospitals Birmingham NHS Foundation Trust</w:t>
            </w:r>
          </w:p>
          <w:p w14:paraId="15981888" w14:textId="2A8500E0" w:rsidR="000F5D1A" w:rsidRPr="00B1538A" w:rsidRDefault="007F7EA1" w:rsidP="007F7EA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1538A">
              <w:rPr>
                <w:rFonts w:asciiTheme="majorHAnsi" w:eastAsia="Times New Roman" w:hAnsiTheme="majorHAnsi" w:cstheme="majorHAnsi"/>
                <w:i/>
                <w:iCs/>
              </w:rPr>
              <w:t>Honorary Associate Professor - University of Birmingham</w:t>
            </w:r>
            <w:r w:rsidRPr="00B1538A">
              <w:rPr>
                <w:rFonts w:asciiTheme="majorHAnsi" w:eastAsia="Times New Roman" w:hAnsiTheme="majorHAnsi" w:cstheme="majorHAnsi"/>
              </w:rPr>
              <w:t> </w:t>
            </w:r>
          </w:p>
        </w:tc>
      </w:tr>
      <w:tr w:rsidR="00197893" w:rsidRPr="00B1538A" w14:paraId="584EB6CA" w14:textId="77777777" w:rsidTr="00A867D6">
        <w:trPr>
          <w:trHeight w:val="413"/>
        </w:trPr>
        <w:tc>
          <w:tcPr>
            <w:tcW w:w="730" w:type="pct"/>
          </w:tcPr>
          <w:p w14:paraId="077B72B0" w14:textId="6B7F189A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3.00-14.00</w:t>
            </w:r>
          </w:p>
        </w:tc>
        <w:tc>
          <w:tcPr>
            <w:tcW w:w="4270" w:type="pct"/>
          </w:tcPr>
          <w:p w14:paraId="5711935A" w14:textId="38730576" w:rsidR="00F22F07" w:rsidRPr="00B1538A" w:rsidRDefault="001A2A51" w:rsidP="003415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Lunch and Exhibition</w:t>
            </w:r>
            <w:r w:rsidR="00EF54D4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7893" w:rsidRPr="00B1538A" w14:paraId="0EE0C508" w14:textId="77777777" w:rsidTr="0072281A">
        <w:trPr>
          <w:trHeight w:val="270"/>
        </w:trPr>
        <w:tc>
          <w:tcPr>
            <w:tcW w:w="730" w:type="pct"/>
          </w:tcPr>
          <w:p w14:paraId="5EC74E14" w14:textId="4FD1D649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4.00-14.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70" w:type="pct"/>
          </w:tcPr>
          <w:p w14:paraId="4BCDC95D" w14:textId="3347AD06" w:rsidR="00F22F07" w:rsidRPr="00B1538A" w:rsidRDefault="001A2A51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orkshop Introduction </w:t>
            </w:r>
          </w:p>
          <w:p w14:paraId="5781720E" w14:textId="3576469C" w:rsidR="001A2A51" w:rsidRPr="00B1538A" w:rsidRDefault="001A2A51" w:rsidP="00A572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sz w:val="24"/>
                <w:szCs w:val="24"/>
              </w:rPr>
              <w:t>Workshop 1</w:t>
            </w:r>
            <w:r w:rsidR="009A5864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F5D1A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– Difficult Conversations </w:t>
            </w:r>
            <w:r w:rsidR="000F5D1A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="000F5D1A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Meducate</w:t>
            </w:r>
            <w:proofErr w:type="spellEnd"/>
            <w:r w:rsidR="000F5D1A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session)</w:t>
            </w:r>
          </w:p>
          <w:p w14:paraId="1F0B4848" w14:textId="09838A66" w:rsidR="001A2A51" w:rsidRPr="00B1538A" w:rsidRDefault="001A2A51" w:rsidP="00A572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sz w:val="24"/>
                <w:szCs w:val="24"/>
              </w:rPr>
              <w:t>Workshop 2</w:t>
            </w:r>
            <w:r w:rsidR="009A5864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F5D1A" w:rsidRPr="00B1538A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9A5864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E460A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Complexes </w:t>
            </w:r>
            <w:r w:rsidR="000F5D1A" w:rsidRPr="00B1538A">
              <w:rPr>
                <w:rFonts w:asciiTheme="majorHAnsi" w:hAnsiTheme="majorHAnsi" w:cstheme="majorHAnsi"/>
                <w:sz w:val="24"/>
                <w:szCs w:val="24"/>
              </w:rPr>
              <w:t>Cases</w:t>
            </w:r>
            <w:r w:rsidR="00BE460A" w:rsidRPr="00B153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F5D1A" w:rsidRPr="00B1538A">
              <w:rPr>
                <w:rFonts w:asciiTheme="majorHAnsi" w:hAnsiTheme="majorHAnsi" w:cstheme="majorHAnsi"/>
                <w:sz w:val="24"/>
                <w:szCs w:val="24"/>
              </w:rPr>
              <w:t>&amp; Coffee</w:t>
            </w:r>
            <w:r w:rsidR="00BE460A" w:rsidRPr="00B1538A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BE460A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(adults and paed</w:t>
            </w:r>
            <w:r w:rsidR="00371AB7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iatrics</w:t>
            </w:r>
            <w:r w:rsidR="00BE460A" w:rsidRPr="00B1538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</w:tc>
      </w:tr>
      <w:tr w:rsidR="00197893" w:rsidRPr="00B1538A" w14:paraId="36E03591" w14:textId="77777777" w:rsidTr="009A5864">
        <w:trPr>
          <w:trHeight w:val="459"/>
        </w:trPr>
        <w:tc>
          <w:tcPr>
            <w:tcW w:w="730" w:type="pct"/>
          </w:tcPr>
          <w:p w14:paraId="5FF37356" w14:textId="34655856" w:rsidR="009A5864" w:rsidRPr="00B1538A" w:rsidRDefault="009A5864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05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–1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70" w:type="pct"/>
          </w:tcPr>
          <w:p w14:paraId="24644CBA" w14:textId="2D298AD5" w:rsidR="00F22F07" w:rsidRPr="00B1538A" w:rsidRDefault="009A5864" w:rsidP="003415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Session</w:t>
            </w:r>
            <w:r w:rsidR="001A2A51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1  </w:t>
            </w:r>
          </w:p>
        </w:tc>
      </w:tr>
      <w:tr w:rsidR="00197893" w:rsidRPr="00B1538A" w14:paraId="6DD28639" w14:textId="77777777" w:rsidTr="009A5864">
        <w:trPr>
          <w:trHeight w:val="415"/>
        </w:trPr>
        <w:tc>
          <w:tcPr>
            <w:tcW w:w="730" w:type="pct"/>
          </w:tcPr>
          <w:p w14:paraId="2DE3DD14" w14:textId="710BC616" w:rsidR="009A5864" w:rsidRPr="00B1538A" w:rsidRDefault="009A5864" w:rsidP="009A586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05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-15: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70" w:type="pct"/>
          </w:tcPr>
          <w:p w14:paraId="19A51991" w14:textId="2FA53FA2" w:rsidR="009A5864" w:rsidRPr="00B1538A" w:rsidRDefault="009A5864" w:rsidP="009A58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Refreshments and Exhibition</w:t>
            </w:r>
            <w:r w:rsidR="00EF54D4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</w:p>
        </w:tc>
      </w:tr>
      <w:tr w:rsidR="00197893" w:rsidRPr="00B1538A" w14:paraId="357655AC" w14:textId="77777777" w:rsidTr="009A5864">
        <w:trPr>
          <w:trHeight w:val="415"/>
        </w:trPr>
        <w:tc>
          <w:tcPr>
            <w:tcW w:w="730" w:type="pct"/>
          </w:tcPr>
          <w:p w14:paraId="79768AF5" w14:textId="473636A4" w:rsidR="009A5864" w:rsidRPr="00B1538A" w:rsidRDefault="009A5864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-16: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70" w:type="pct"/>
          </w:tcPr>
          <w:p w14:paraId="53BDDA8E" w14:textId="043E811E" w:rsidR="009A5864" w:rsidRPr="00B1538A" w:rsidRDefault="009A5864" w:rsidP="003415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Session 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</w:tr>
      <w:tr w:rsidR="00197893" w:rsidRPr="00B1538A" w14:paraId="6871BC98" w14:textId="77777777" w:rsidTr="0072281A">
        <w:trPr>
          <w:trHeight w:val="541"/>
        </w:trPr>
        <w:tc>
          <w:tcPr>
            <w:tcW w:w="730" w:type="pct"/>
          </w:tcPr>
          <w:p w14:paraId="5273C5C7" w14:textId="4CC7BD97" w:rsidR="00F22F07" w:rsidRPr="00B1538A" w:rsidRDefault="00F22F07" w:rsidP="00A572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972B0C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0F5D1A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0-16:</w:t>
            </w:r>
            <w:r w:rsidR="00D816EB" w:rsidRPr="00B153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70" w:type="pct"/>
          </w:tcPr>
          <w:p w14:paraId="0322C87B" w14:textId="22F9F0CE" w:rsidR="00F22F07" w:rsidRPr="00B1538A" w:rsidRDefault="00972B0C" w:rsidP="00511940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538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 xml:space="preserve">Summary and Close </w:t>
            </w:r>
            <w:r w:rsidR="00681456" w:rsidRPr="00B1538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226AE70C" w14:textId="4D66F3BE" w:rsidR="00FC0554" w:rsidRDefault="00FC0554"/>
    <w:p w14:paraId="215EF4B1" w14:textId="7B812AF5" w:rsidR="00FC0554" w:rsidRDefault="007E780B">
      <w:r>
        <w:rPr>
          <w:noProof/>
        </w:rPr>
        <w:t xml:space="preserve">     </w:t>
      </w:r>
    </w:p>
    <w:p w14:paraId="45FFDFCA" w14:textId="6EA521D8" w:rsidR="008F5CA6" w:rsidRDefault="008F5CA6"/>
    <w:p w14:paraId="165985B5" w14:textId="5BDA1DE1" w:rsidR="008F5CA6" w:rsidRDefault="008F5CA6"/>
    <w:p w14:paraId="1F65EE94" w14:textId="2E947E08" w:rsidR="008F5CA6" w:rsidRPr="006922DF" w:rsidRDefault="004B24BE" w:rsidP="006922DF">
      <w:r>
        <w:rPr>
          <w:rFonts w:ascii="Arial" w:eastAsia="Times New Roman" w:hAnsi="Arial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7E414" wp14:editId="5173B21F">
                <wp:simplePos x="0" y="0"/>
                <wp:positionH relativeFrom="margin">
                  <wp:posOffset>102826</wp:posOffset>
                </wp:positionH>
                <wp:positionV relativeFrom="paragraph">
                  <wp:posOffset>-203702</wp:posOffset>
                </wp:positionV>
                <wp:extent cx="4695825" cy="1924493"/>
                <wp:effectExtent l="0" t="0" r="952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924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FD641" w14:textId="34490F92" w:rsidR="00152481" w:rsidRPr="008677BF" w:rsidRDefault="00152481" w:rsidP="003211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17E414" id="Text Box 14" o:spid="_x0000_s1027" type="#_x0000_t202" style="position:absolute;margin-left:8.1pt;margin-top:-16.05pt;width:369.75pt;height:1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" stroked="f" strokeweight="4.5pt">
                <v:textbox>
                  <w:txbxContent>
                    <w:p w14:paraId="135FD641" w14:textId="34490F92" w:rsidR="00152481" w:rsidRPr="008677BF" w:rsidRDefault="00152481" w:rsidP="003211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344">
        <w:t xml:space="preserve">                                                                                                                                                    </w:t>
      </w:r>
    </w:p>
    <w:sectPr w:rsidR="008F5CA6" w:rsidRPr="006922DF" w:rsidSect="00F821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A6"/>
    <w:rsid w:val="000304B4"/>
    <w:rsid w:val="00090455"/>
    <w:rsid w:val="000F5D1A"/>
    <w:rsid w:val="00117D57"/>
    <w:rsid w:val="00152481"/>
    <w:rsid w:val="0016690A"/>
    <w:rsid w:val="00177968"/>
    <w:rsid w:val="001825AF"/>
    <w:rsid w:val="00197893"/>
    <w:rsid w:val="001A2A51"/>
    <w:rsid w:val="001A39D3"/>
    <w:rsid w:val="001A7BD2"/>
    <w:rsid w:val="001B2D9D"/>
    <w:rsid w:val="00210F61"/>
    <w:rsid w:val="002D2E6E"/>
    <w:rsid w:val="00300681"/>
    <w:rsid w:val="00314F80"/>
    <w:rsid w:val="003211E4"/>
    <w:rsid w:val="00341533"/>
    <w:rsid w:val="00371AB7"/>
    <w:rsid w:val="003D5B19"/>
    <w:rsid w:val="00431093"/>
    <w:rsid w:val="00441B85"/>
    <w:rsid w:val="004427C7"/>
    <w:rsid w:val="00456C2A"/>
    <w:rsid w:val="004855B3"/>
    <w:rsid w:val="004959D5"/>
    <w:rsid w:val="004B24BE"/>
    <w:rsid w:val="004C0C9C"/>
    <w:rsid w:val="004C371B"/>
    <w:rsid w:val="00511940"/>
    <w:rsid w:val="0051229B"/>
    <w:rsid w:val="005D4724"/>
    <w:rsid w:val="005E193D"/>
    <w:rsid w:val="00621C56"/>
    <w:rsid w:val="0063752B"/>
    <w:rsid w:val="00663BA3"/>
    <w:rsid w:val="00681456"/>
    <w:rsid w:val="006922DF"/>
    <w:rsid w:val="006F1C5C"/>
    <w:rsid w:val="007157CA"/>
    <w:rsid w:val="00720E8F"/>
    <w:rsid w:val="0072281A"/>
    <w:rsid w:val="00783AF7"/>
    <w:rsid w:val="007A2344"/>
    <w:rsid w:val="007E3C6D"/>
    <w:rsid w:val="007E780B"/>
    <w:rsid w:val="007F7EA1"/>
    <w:rsid w:val="008379B5"/>
    <w:rsid w:val="008677BF"/>
    <w:rsid w:val="00874926"/>
    <w:rsid w:val="00880E8C"/>
    <w:rsid w:val="008E4C9D"/>
    <w:rsid w:val="008F5CA6"/>
    <w:rsid w:val="009167E5"/>
    <w:rsid w:val="00924E52"/>
    <w:rsid w:val="00946FD4"/>
    <w:rsid w:val="0096553C"/>
    <w:rsid w:val="00972B0C"/>
    <w:rsid w:val="009A5864"/>
    <w:rsid w:val="009A7F45"/>
    <w:rsid w:val="009C2182"/>
    <w:rsid w:val="009E5700"/>
    <w:rsid w:val="00A33C94"/>
    <w:rsid w:val="00A867D6"/>
    <w:rsid w:val="00AC6A87"/>
    <w:rsid w:val="00B1538A"/>
    <w:rsid w:val="00B925CD"/>
    <w:rsid w:val="00BA5CC1"/>
    <w:rsid w:val="00BE460A"/>
    <w:rsid w:val="00C61696"/>
    <w:rsid w:val="00C61BBB"/>
    <w:rsid w:val="00D816EB"/>
    <w:rsid w:val="00D95254"/>
    <w:rsid w:val="00DA478D"/>
    <w:rsid w:val="00E604CC"/>
    <w:rsid w:val="00EA405E"/>
    <w:rsid w:val="00EC7BD5"/>
    <w:rsid w:val="00EF2761"/>
    <w:rsid w:val="00EF54D4"/>
    <w:rsid w:val="00F22F07"/>
    <w:rsid w:val="00F633A2"/>
    <w:rsid w:val="00F8214E"/>
    <w:rsid w:val="00FB422F"/>
    <w:rsid w:val="00FC0554"/>
    <w:rsid w:val="00FE64C9"/>
    <w:rsid w:val="6E839DFA"/>
    <w:rsid w:val="7AA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8F4C8"/>
  <w14:defaultImageDpi w14:val="300"/>
  <w15:docId w15:val="{73D47EE1-551D-48A8-9DE7-7E31F536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CC1"/>
    <w:pPr>
      <w:keepNext/>
      <w:keepLines/>
      <w:spacing w:before="200" w:line="276" w:lineRule="auto"/>
      <w:outlineLvl w:val="7"/>
    </w:pPr>
    <w:rPr>
      <w:rFonts w:eastAsiaTheme="majorEastAsia" w:cstheme="majorBidi"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CC1"/>
    <w:rPr>
      <w:rFonts w:asciiTheme="minorHAnsi" w:eastAsia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C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C1"/>
    <w:rPr>
      <w:rFonts w:ascii="Lucida Grande" w:hAnsi="Lucida Grande"/>
      <w:sz w:val="18"/>
      <w:szCs w:val="18"/>
    </w:rPr>
  </w:style>
  <w:style w:type="table" w:styleId="LightShading">
    <w:name w:val="Light Shading"/>
    <w:basedOn w:val="TableNormal"/>
    <w:uiPriority w:val="60"/>
    <w:rsid w:val="00BA5CC1"/>
    <w:rPr>
      <w:rFonts w:asciiTheme="minorHAnsi" w:eastAsiaTheme="minorHAnsi" w:hAnsiTheme="minorHAns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BA5CC1"/>
    <w:rPr>
      <w:rFonts w:eastAsiaTheme="majorEastAsia" w:cstheme="majorBidi"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CC1"/>
    <w:pPr>
      <w:spacing w:after="120" w:line="276" w:lineRule="auto"/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CC1"/>
    <w:rPr>
      <w:rFonts w:asciiTheme="minorHAnsi" w:eastAsiaTheme="minorHAnsi" w:hAnsiTheme="minorHAns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F1C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elementtoproof">
    <w:name w:val="elementtoproof"/>
    <w:basedOn w:val="Normal"/>
    <w:rsid w:val="007F7EA1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Bateman</dc:creator>
  <cp:keywords/>
  <dc:description/>
  <cp:lastModifiedBy>Doherty, Graeme</cp:lastModifiedBy>
  <cp:revision>2</cp:revision>
  <dcterms:created xsi:type="dcterms:W3CDTF">2026-03-03T17:28:00Z</dcterms:created>
  <dcterms:modified xsi:type="dcterms:W3CDTF">2026-03-03T17:28:00Z</dcterms:modified>
</cp:coreProperties>
</file>